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56" w:rsidRDefault="004666DA" w:rsidP="00141C56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64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Основные положения </w:t>
      </w:r>
      <w:r w:rsidR="00141C56" w:rsidRPr="00CB64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Учетн</w:t>
      </w:r>
      <w:r w:rsidR="00141C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="00141C56" w:rsidRPr="00CB64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политик</w:t>
      </w:r>
      <w:r w:rsidR="00141C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141C56" w:rsidRPr="00CB64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41C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финансового управления администрации Грачевского муниципального района Ставропольского края </w:t>
      </w:r>
      <w:r w:rsidRPr="00CB64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внесенных изменений </w:t>
      </w:r>
      <w:r w:rsidR="00141C5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приказом ФУ АГМР СК </w:t>
      </w:r>
      <w:r w:rsidRPr="00141C5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141C56" w:rsidRPr="00141C56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141C56">
        <w:rPr>
          <w:rFonts w:ascii="Times New Roman" w:hAnsi="Times New Roman" w:cs="Times New Roman"/>
          <w:sz w:val="28"/>
          <w:szCs w:val="28"/>
          <w:lang w:val="ru-RU"/>
        </w:rPr>
        <w:t xml:space="preserve">.12.2019 года № </w:t>
      </w:r>
      <w:r w:rsidR="00141C56" w:rsidRPr="00141C56">
        <w:rPr>
          <w:rFonts w:ascii="Times New Roman" w:hAnsi="Times New Roman" w:cs="Times New Roman"/>
          <w:sz w:val="28"/>
          <w:szCs w:val="28"/>
          <w:lang w:val="ru-RU"/>
        </w:rPr>
        <w:t xml:space="preserve">92 </w:t>
      </w:r>
    </w:p>
    <w:p w:rsidR="00141C56" w:rsidRDefault="00141C56" w:rsidP="00141C56">
      <w:pPr>
        <w:spacing w:before="0" w:beforeAutospacing="0" w:after="0" w:afterAutospacing="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141C5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971A6">
        <w:rPr>
          <w:rFonts w:ascii="Times New Roman" w:hAnsi="Times New Roman"/>
          <w:sz w:val="28"/>
          <w:szCs w:val="28"/>
          <w:lang w:val="ru-RU"/>
        </w:rPr>
        <w:t>О внесении изменений в приказ финансового управления администрации Грачевского муниципального района Ставропольского края от 30 августа 2018 г. № 75 «Об утверждении Положения об учетной политики для целей б</w:t>
      </w:r>
      <w:bookmarkStart w:id="0" w:name="_GoBack"/>
      <w:bookmarkEnd w:id="0"/>
      <w:r w:rsidRPr="001971A6">
        <w:rPr>
          <w:rFonts w:ascii="Times New Roman" w:hAnsi="Times New Roman"/>
          <w:sz w:val="28"/>
          <w:szCs w:val="28"/>
          <w:lang w:val="ru-RU"/>
        </w:rPr>
        <w:t>юджетного учета»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141C56" w:rsidRDefault="00141C56" w:rsidP="00141C56">
      <w:pPr>
        <w:spacing w:before="0" w:beforeAutospacing="0" w:after="0" w:afterAutospacing="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1C56" w:rsidRPr="001971A6" w:rsidRDefault="00141C56" w:rsidP="00141C56">
      <w:pPr>
        <w:spacing w:before="0" w:beforeAutospacing="0" w:after="0" w:afterAutospacing="0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66DA" w:rsidRPr="00CB648E" w:rsidRDefault="00141C56" w:rsidP="004666D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4666DA"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диницей учета материальных запасов в учреждении является номенклатурная (реестровая) единица. Исключение:</w:t>
      </w:r>
    </w:p>
    <w:p w:rsidR="004666DA" w:rsidRPr="00CB648E" w:rsidRDefault="004666DA" w:rsidP="00141C56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группы материальных запасов, характеристики которых совпадают, </w:t>
      </w:r>
      <w:proofErr w:type="gramStart"/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4666DA" w:rsidRPr="00CB648E" w:rsidRDefault="004666DA" w:rsidP="00141C56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r w:rsidRPr="00CB648E">
        <w:rPr>
          <w:rFonts w:ascii="Times New Roman" w:hAnsi="Times New Roman" w:cs="Times New Roman"/>
          <w:color w:val="000000"/>
          <w:sz w:val="28"/>
          <w:szCs w:val="28"/>
        </w:rPr>
        <w:t>Единица учета таких материальных запасов – партия.</w:t>
      </w:r>
    </w:p>
    <w:p w:rsidR="004666DA" w:rsidRPr="00CB648E" w:rsidRDefault="004666DA" w:rsidP="004666D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 применении единиц учета «однородная (реестровая) группа запасов» и «партия» принимает комиссия по поступлению и выбытию активов.</w:t>
      </w:r>
    </w:p>
    <w:p w:rsidR="004666DA" w:rsidRPr="00CB648E" w:rsidRDefault="004666DA" w:rsidP="004666D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Уточнение стоимости запасов, приобретенных учреждением, но находящихся в пути и признанных ранее в оценке, предусмотренной государственным контрактом (договором), осуществляется на дату фактического поступления указанных запасов.</w:t>
      </w:r>
    </w:p>
    <w:p w:rsidR="004666DA" w:rsidRPr="00CB648E" w:rsidRDefault="004666DA" w:rsidP="004666D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Уточнение стоимости осуществляется на основании документов, подтверждающих фактически произведенные вложения в указанные запасы, и оформляются на основании порядка документооборота и составляемой в соответствии с ним Бухгалтерской справкой (ф.0504833).</w:t>
      </w:r>
    </w:p>
    <w:p w:rsidR="00BC069F" w:rsidRPr="00CB648E" w:rsidRDefault="00BC069F" w:rsidP="004666D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666DA" w:rsidRPr="00CB648E" w:rsidRDefault="00821FB8" w:rsidP="00E8285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Резерв по искам и претензионным требованиям создается</w:t>
      </w:r>
      <w:r w:rsidRPr="00CB64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случае, когда на отчетную дату учреждение является стороной судебного разбирательства. Величина резерва устанавливается на основании экспертного мнения юридической службы учреж</w:t>
      </w:r>
      <w:r w:rsidR="00141C5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дения (главного распорядителя).</w:t>
      </w:r>
    </w:p>
    <w:p w:rsidR="00BC069F" w:rsidRPr="00CB648E" w:rsidRDefault="00BC069F" w:rsidP="00E8285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0691" w:rsidRPr="00CB648E" w:rsidRDefault="00AE0691" w:rsidP="00E8285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по поступлению и выбытию активов</w:t>
      </w:r>
    </w:p>
    <w:p w:rsidR="00AE0691" w:rsidRPr="00CB648E" w:rsidRDefault="00AE0691" w:rsidP="00AE069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определят срок полезного использования материальных запасов, используемых в деятельности учреждения более 12 месяцев;</w:t>
      </w:r>
    </w:p>
    <w:p w:rsidR="00AE0691" w:rsidRPr="00CB648E" w:rsidRDefault="00AE0691" w:rsidP="00AE069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648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принимает решения о выбытии материальных запасов, используемых в деятельности учреждения более 12 месяцев.</w:t>
      </w:r>
      <w:r w:rsidR="006758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E0691" w:rsidRPr="00CB648E" w:rsidRDefault="00AE0691" w:rsidP="00E8285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E0691" w:rsidRPr="00CB648E" w:rsidSect="00C535FB">
      <w:pgSz w:w="11907" w:h="1672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47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B5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2EF4"/>
    <w:rsid w:val="000329F7"/>
    <w:rsid w:val="00075569"/>
    <w:rsid w:val="000E0FEB"/>
    <w:rsid w:val="000F73A9"/>
    <w:rsid w:val="00141C56"/>
    <w:rsid w:val="001971A6"/>
    <w:rsid w:val="001A344F"/>
    <w:rsid w:val="001F165A"/>
    <w:rsid w:val="00202414"/>
    <w:rsid w:val="00231C6B"/>
    <w:rsid w:val="002D33B1"/>
    <w:rsid w:val="002D3591"/>
    <w:rsid w:val="003514A0"/>
    <w:rsid w:val="00443457"/>
    <w:rsid w:val="004666DA"/>
    <w:rsid w:val="00467012"/>
    <w:rsid w:val="00474A15"/>
    <w:rsid w:val="004F7E17"/>
    <w:rsid w:val="00502534"/>
    <w:rsid w:val="00556BB0"/>
    <w:rsid w:val="00574B30"/>
    <w:rsid w:val="005A05CE"/>
    <w:rsid w:val="006164D6"/>
    <w:rsid w:val="00653AF6"/>
    <w:rsid w:val="00673053"/>
    <w:rsid w:val="00675862"/>
    <w:rsid w:val="006D376B"/>
    <w:rsid w:val="006E1E54"/>
    <w:rsid w:val="007223E4"/>
    <w:rsid w:val="00753EC7"/>
    <w:rsid w:val="00821FB8"/>
    <w:rsid w:val="008378A1"/>
    <w:rsid w:val="00912F82"/>
    <w:rsid w:val="009B079A"/>
    <w:rsid w:val="00AA2C86"/>
    <w:rsid w:val="00AE0691"/>
    <w:rsid w:val="00AF4C92"/>
    <w:rsid w:val="00B35F55"/>
    <w:rsid w:val="00B4499C"/>
    <w:rsid w:val="00B73A5A"/>
    <w:rsid w:val="00BC069F"/>
    <w:rsid w:val="00C225DC"/>
    <w:rsid w:val="00C535FB"/>
    <w:rsid w:val="00CA56C3"/>
    <w:rsid w:val="00CB648E"/>
    <w:rsid w:val="00DC52CE"/>
    <w:rsid w:val="00DF0BB8"/>
    <w:rsid w:val="00DF1EEC"/>
    <w:rsid w:val="00DF7C14"/>
    <w:rsid w:val="00E21BC2"/>
    <w:rsid w:val="00E40FC0"/>
    <w:rsid w:val="00E438A1"/>
    <w:rsid w:val="00E8285A"/>
    <w:rsid w:val="00EE7A04"/>
    <w:rsid w:val="00F01E19"/>
    <w:rsid w:val="00F50C5E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3C79D-C685-4C36-8A09-6D17000B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7C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1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0241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1971A6"/>
    <w:pPr>
      <w:suppressAutoHyphens/>
      <w:spacing w:before="28" w:beforeAutospacing="0" w:after="28" w:afterAutospacing="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E13D-B25A-4B29-A12A-BB139798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Grsoii</cp:lastModifiedBy>
  <cp:revision>33</cp:revision>
  <cp:lastPrinted>2019-12-25T10:44:00Z</cp:lastPrinted>
  <dcterms:created xsi:type="dcterms:W3CDTF">2019-12-16T09:06:00Z</dcterms:created>
  <dcterms:modified xsi:type="dcterms:W3CDTF">2019-12-25T11:14:00Z</dcterms:modified>
</cp:coreProperties>
</file>